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/>
        <w:ind w:left="0" w:right="0"/>
        <w:jc w:val="center"/>
        <w:rPr>
          <w:sz w:val="36"/>
          <w:szCs w:val="36"/>
        </w:rPr>
      </w:pPr>
      <w:r>
        <w:rPr>
          <w:i w:val="0"/>
          <w:iCs w:val="0"/>
          <w:caps w:val="0"/>
          <w:color w:val="4B4B4B"/>
          <w:spacing w:val="0"/>
          <w:sz w:val="36"/>
          <w:szCs w:val="36"/>
          <w:bdr w:val="none" w:color="auto" w:sz="0" w:space="0"/>
        </w:rPr>
        <w:t>截至10月18日上午8:30网上报名情况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hint="default"/>
          <w:lang w:val="en-US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4B4B4B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公布数据非最终情况，仅供考生参考，请勿转载或引用。</w:t>
      </w:r>
      <w:bookmarkStart w:id="0" w:name="_GoBack"/>
      <w:bookmarkEnd w:id="0"/>
    </w:p>
    <w:tbl>
      <w:tblPr>
        <w:tblW w:w="12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78"/>
        <w:gridCol w:w="2840"/>
        <w:gridCol w:w="1400"/>
        <w:gridCol w:w="1227"/>
        <w:gridCol w:w="1167"/>
        <w:gridCol w:w="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1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审核通过人数</w:t>
            </w:r>
          </w:p>
        </w:tc>
        <w:tc>
          <w:tcPr>
            <w:tcW w:w="11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交费人数</w:t>
            </w:r>
          </w:p>
        </w:tc>
        <w:tc>
          <w:tcPr>
            <w:tcW w:w="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天津路社区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社区工作者A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天津路社区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社区工作者B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天津路社区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社区工作者C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天津路社区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社区工作者D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先锋社区、凤凰社区、长江路社区、庐山路社区、黄山路社区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社区工作者E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先锋社区、凤凰社区、长江路社区、庐山路社区、黄山路社区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社区工作者F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先锋社区、凤凰社区、长江路社区、庐山路社区、黄山路社区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社区工作者G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先锋社区、凤凰社区、长江路社区、庐山路社区、黄山路社区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社区工作者H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先锋社区、凤凰社区、长江路社区、庐山路社区、黄山路社区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社区工作者I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先锋社区、凤凰社区、长江路社区、庐山路社区、黄山路社区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社区工作者J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98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聊城高新新材料科技有限公司</w:t>
            </w:r>
          </w:p>
        </w:tc>
        <w:tc>
          <w:tcPr>
            <w:tcW w:w="2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1-产业服务A</w:t>
            </w: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聊城高新高端装备科技有限公司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2-综合管理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聊城高新高端装备科技有限公司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3-产业服务B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聊城高新医养健康产业有限公司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4-产业服务C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聊城高新信息技术有限公司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5-产业服务D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聊城高新控股集团有限公司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6-法务总监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聊城高新控股集团有限公司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7-投融资岗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聊城高新财金控股有限公司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8-投融资总监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聊城高新产业发展集团有限公司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9-园区招商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聊城高新财润建设集团有限公司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10-副总经理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聊城高新财润建设集团有限公司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11-工程服务岗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聊城高新物创发展集团有限公司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12-物业管理岗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聊城高新物创发展集团有限公司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13-物业服务岗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聊城高新医教产业控股有限公司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14-副总经理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山东九州高科建设有限公司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15-工程服务岗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聊城市九州项目管理有限公司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16-副总经理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聊城高新建设发展有限公司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17-副总经理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聊城高新建设发展有限公司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18-财务管理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聊城高新建设发展有限公司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19-规划设计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聊城高新建设发展有限公司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20-市场开发岗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聊城高新建设发展有限公司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21-市场开发岗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聊城高新城市服务有限公司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22-环境管理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山东九州洼文化旅游发展有限公司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23-园林绿化管理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山东九州洼文化旅游发展有限公司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24-市场营销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聊城市大学科技园发展有限公司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25-综合服务岗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聊城市大学科技园发展有限公司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26-综合服务岗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聊城市大学科技园发展有限公司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27-会计岗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聊城高新人才发展集团有限公司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28-综合管理部一级职员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聊城高新人才发展集团有限公司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29-党群人事部一级职员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聊城高新人才发展集团有限公司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30-财务部一级职员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聊城高新人才发展集团有限公司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33-综合管理部四级职员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聊城高新人才发展集团有限公司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34-综合管理部四级职员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聊城高新人才发展集团有限公司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35-党群人事部四级职员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高新公寓管理有限公司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31-企划部一级职员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高新公寓管理有限公司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32-公寓管理部一级职员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高新公寓管理有限公司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37-综合办公室四级职员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高新人力资源有限公司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36-企划部四级职员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8" w:beforeAutospacing="0" w:after="180" w:afterAutospacing="0" w:line="450" w:lineRule="atLeast"/>
        <w:ind w:left="0" w:right="0"/>
        <w:jc w:val="left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</w:rPr>
        <w:t>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54A65D99"/>
    <w:rsid w:val="54A6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2023-10-18T05:06:00Z</dcterms:created>
  <dc:creator>祝</dc:creator>
  <cp:lastModifiedBy>祝</cp:lastModifiedBy>
  <dcterms:modified xsi:type="dcterms:W3CDTF">2023-10-18T06:35:38Z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A109FA618BAF4C22AD4E4DF85D0EC2E7_11</vt:lpwstr>
  </property>
</Properties>
</file>